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AF7B27"/>
        </w:rPr>
        <w:t>UTEQ PROYECTA  |  GUÍA DE TRABAJO 05</w:t>
      </w:r>
    </w:p>
    <w:p>
      <w:pPr>
        <w:pStyle w:val="Title"/>
      </w:pPr>
      <w:r>
        <w:t>Del proyecto construido a la propuesta institucional</w:t>
      </w:r>
    </w:p>
    <w:p>
      <w:r>
        <w:t>Integración, transferencia a formularios, auditoría y presentación de proyectos de investigación o vinculación.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r>
              <w:rPr>
                <w:b/>
              </w:rPr>
              <w:t>JORNADA 5  ·  3 horas sincrónicas + 5 horas asincrónicas  ·  Entregable: propuesta institucional completa para revisión preliminar</w:t>
            </w:r>
          </w:p>
        </w:tc>
      </w:tr>
    </w:tbl>
    <w:p>
      <w:r>
        <w:t>Esta guía utiliza como insumos los productos elaborados entre las jornadas 1 y 4. No exige rehacer el proyecto: exige justificar, adaptar y verificar su presentación.</w:t>
      </w:r>
    </w:p>
    <w:p>
      <w:pPr>
        <w:pStyle w:val="Heading1"/>
      </w:pPr>
      <w:r>
        <w:t>Resultados de aprendizaje</w:t>
      </w:r>
    </w:p>
    <w:p>
      <w:pPr>
        <w:pStyle w:val="ListBullet"/>
      </w:pPr>
      <w:r>
        <w:t>Reconocer los requisitos y criterios del instrumento institucional aplicable, sin confundirlos con sugerencias generales.</w:t>
      </w:r>
    </w:p>
    <w:p>
      <w:pPr>
        <w:pStyle w:val="ListBullet"/>
      </w:pPr>
      <w:r>
        <w:t>Transferir los componentes del documento maestro a los apartados oficiales preservando la coherencia científica y la voz autoral.</w:t>
      </w:r>
    </w:p>
    <w:p>
      <w:pPr>
        <w:pStyle w:val="ListBullet"/>
      </w:pPr>
      <w:r>
        <w:t>Auditar requisitos, trazabilidad, viabilidad, ética, referencias y consistencia técnico-financiera.</w:t>
      </w:r>
    </w:p>
    <w:p>
      <w:pPr>
        <w:pStyle w:val="ListBullet"/>
      </w:pPr>
      <w:r>
        <w:t>Preparar una versión de revisión institucional, diferenciándola de una postulación efectivamente registrada o aprobada.</w:t>
      </w:r>
    </w:p>
    <w:p>
      <w:pPr>
        <w:pStyle w:val="Heading1"/>
      </w:pPr>
      <w:r>
        <w:t>Ruta de la jornada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Núcleo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Operación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Producto parcial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1. Leer la convocatoria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Identificar reglas, criterios, anexos y evidencias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Matriz de requisitos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2. Transferir al formato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Mapear, condensar y adaptar los textos del proyecto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Formulario completo (borrador)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3. Auditar integralmente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Comprobar conformidad, coherencia y viabilidad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Registro de hallazgos y correcciones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4. Comunicar y entregar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Argumentar la contribución y cerrar el expediente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Propuesta y ficha ejecutiva</w:t>
            </w:r>
          </w:p>
        </w:tc>
      </w:tr>
    </w:tbl>
    <w:p>
      <w:pPr>
        <w:pStyle w:val="Heading1"/>
      </w:pPr>
      <w:r>
        <w:t>Dos rutas de presentación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FOCICYT — investigación e innovación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FODIVINC — vinculación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Enfatizar problema científico o tecnológico, objetivos, metodología, productos y viabilidad.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Enfatizar diagnóstico territorial, actores participantes, intervención, resultados verificables y sostenibilidad.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Examinar bases, formularios, anexos y criterios de la edición aplicable.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Examinar bases, formularios, anexos, participación y criterios de la edición aplicable.</w:t>
            </w:r>
          </w:p>
        </w:tc>
      </w:tr>
    </w:tbl>
    <w:p>
      <w:r>
        <w:t>Advertencia: los sitios institucionales contienen convocatorias de 2026; las fechas, formularios y criterios de una futura edición deben confirmarse. La guía no sustituye el formulario oficial.</w:t>
      </w:r>
    </w:p>
    <w:p>
      <w:pPr>
        <w:pStyle w:val="Heading1"/>
      </w:pPr>
      <w:r>
        <w:t>Núcleo 1 · Lectura estratégica de la convocatoria</w:t>
      </w:r>
    </w:p>
    <w:p>
      <w:r>
        <w:t>Pregunta central: ¿qué exige demostrar la institución y en qué parte del expediente debemos hacerlo?</w:t>
      </w:r>
    </w:p>
    <w:p>
      <w:pPr>
        <w:pStyle w:val="ListNumber"/>
      </w:pPr>
      <w:r>
        <w:t>Identificar la modalidad de postulación, versión y fecha de vigencia de las bases.</w:t>
      </w:r>
    </w:p>
    <w:p>
      <w:pPr>
        <w:pStyle w:val="ListNumber"/>
      </w:pPr>
      <w:r>
        <w:t>Reunir formulario, bases, rúbrica, anexos, presupuesto, declaraciones y requisitos de registro disponibles.</w:t>
      </w:r>
    </w:p>
    <w:p>
      <w:pPr>
        <w:pStyle w:val="ListNumber"/>
      </w:pPr>
      <w:r>
        <w:t>Separar requisitos de admisibilidad de criterios de valoración de calidad.</w:t>
      </w:r>
    </w:p>
    <w:p>
      <w:pPr>
        <w:pStyle w:val="ListNumber"/>
      </w:pPr>
      <w:r>
        <w:t>Registrar requisitos no cubiertos e identificar responsables de completarlos.</w:t>
      </w:r>
    </w:p>
    <w:p>
      <w:pPr>
        <w:pStyle w:val="Heading1"/>
      </w:pPr>
      <w:r>
        <w:t>Plantilla A. Matriz de requisitos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Requisito oficial / fuente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Sección o anexo exigido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 disponible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Estado / acción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[copiar literalmente]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[formulario/página]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[jornada 1–4]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[listo / pendiente]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</w:tbl>
    <w:p>
      <w:r>
        <w:t>Control crítico: la ausencia de un documento obligatorio no se resuelve con una buena redacción. Debe marcarse como pendiente hasta contar con el respaldo exigido.</w:t>
      </w:r>
    </w:p>
    <w:p>
      <w:pPr>
        <w:pStyle w:val="Heading1"/>
      </w:pPr>
      <w:r>
        <w:t>Núcleo 2 · Transferencia al formulario institucional</w:t>
      </w:r>
    </w:p>
    <w:p>
      <w:r>
        <w:t>Pregunta central: ¿cómo preservamos el argumento construido al adaptarlo a límites de extensión, encabezados y condiciones específicas?</w:t>
      </w:r>
    </w:p>
    <w:p>
      <w:r>
        <w:t>La transferencia exige cuatro decisiones: ubicar cada contenido, condensar sin mutilar el argumento, ajustar el registro discursivo y verificar que los apartados conservan correspondencia mutua.</w:t>
      </w:r>
    </w:p>
    <w:p>
      <w:pPr>
        <w:pStyle w:val="Heading1"/>
      </w:pPr>
      <w:r>
        <w:t>Plantilla B. Mapa de transferencia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Apartado del formulario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Origen en documento maestro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Decisión de adaptación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Verificación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Resumen / síntesis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Días 1–4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Condensar problema-aporte-método-productos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 y contribución visibles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Problema y justificación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Día 1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Mantener función argumentativa CARS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Brecha y evidencia preservadas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Objetivos y fundamento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Día 2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Sintetizar elección conceptual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Coherencia con pregunta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Metodología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Día 3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Explicitar diseño y unidades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Decisiones justificadas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Instrumentos y análisis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Día 4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Precisar procedimientos y límites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Pertinencia analítica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Resultados, cronograma, presupuesto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Día 4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Adecuar a casillas y costos admitidos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Viabilidad y consistencia</w:t>
            </w:r>
          </w:p>
        </w:tc>
      </w:tr>
    </w:tbl>
    <w:p>
      <w:pPr>
        <w:pStyle w:val="Heading1"/>
      </w:pPr>
      <w:r>
        <w:t>Voz autoral en el formulario</w:t>
      </w:r>
    </w:p>
    <w:p>
      <w:r>
        <w:t>Incluso en casillas breves, la escritura debe mostrar elecciones justificadas: «Se prioriza X porque…», «Se adopta el procedimiento Y, adaptando…», «Se espera producir Z, cuya pertinencia radica en…». Estas formas solo son válidas cuando los argumentos están respaldados por evidencias.</w:t>
      </w:r>
    </w:p>
    <w:p>
      <w:pPr>
        <w:pStyle w:val="Heading1"/>
      </w:pPr>
      <w:r>
        <w:t>Actividad guiada: síntesis ejecutiva</w:t>
      </w:r>
    </w:p>
    <w:p>
      <w:r>
        <w:t>Redacte un texto de 150–200 palabras —o la extensión fijada oficialmente— que articule situación o brecha, pregunta o propósito, fundamento, diseño, evidencias y productos previstos. Evite afirmar impactos como hechos consumados.</w:t>
      </w:r>
    </w:p>
    <w:p>
      <w:r>
        <w:br w:type="page"/>
      </w:r>
    </w:p>
    <w:p>
      <w:pPr>
        <w:pStyle w:val="Heading1"/>
      </w:pPr>
      <w:r>
        <w:t>Núcleo 3 · Auditoría integral: cuatro filtros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Filtro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Preguntas de control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 verificable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Admisibilidad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¿Está completo y corresponde a la modalidad elegida?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Bases, formulario, anexos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Científico-metodológico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¿La pregunta, objetivos, teoría, diseño, instrumentos y análisis se sostienen?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Trazabilidad jornadas 1–4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Operativo-financiero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¿Actividades, tiempos, equipos, costos y productos son consistentes?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Cronograma y presupuesto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Ético y de integridad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¿Hay permisos, resguardos, citas y uso de IA transparentes?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Protocolos y registro de verificación</w:t>
            </w:r>
          </w:p>
        </w:tc>
      </w:tr>
    </w:tbl>
    <w:p>
      <w:pPr>
        <w:pStyle w:val="Heading1"/>
      </w:pPr>
      <w:r>
        <w:t>Plantilla C. Registro de auditoría y corrección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Hallazgo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Riesgo para la propuesta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Corrección / responsable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Verificado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[ej.: objetivo sin procedimiento]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[alto/medio/bajo]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[acción concreta]</w:t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  <w:t>[sí/no]</w:t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  <w:tr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  <w:tc>
          <w:tcPr>
            <w:tcW w:type="dxa" w:w="2448"/>
            <w:vAlign w:val="center"/>
          </w:tcPr>
          <w:p>
            <w:pPr>
              <w:spacing w:after="40"/>
            </w:pPr>
            <w:r>
              <w:rPr>
                <w:sz w:val="16"/>
              </w:rPr>
            </w:r>
          </w:p>
        </w:tc>
      </w:tr>
    </w:tbl>
    <w:p>
      <w:r>
        <w:t>El auditor debe señalar las carencias; no debe inventar permisos, presupuestos, resultados, acuerdos ni experiencias del equipo.</w:t>
      </w:r>
    </w:p>
    <w:p>
      <w:pPr>
        <w:pStyle w:val="Heading1"/>
      </w:pPr>
      <w:r>
        <w:t>Núcleo 4 · Presentación y paquete final</w:t>
      </w:r>
    </w:p>
    <w:p>
      <w:r>
        <w:t>Pregunta central: ¿cómo explicamos a una comisión qué se hará, por qué merece apoyo y cómo se verificará su cumplimiento?</w:t>
      </w:r>
    </w:p>
    <w:p>
      <w:pPr>
        <w:pStyle w:val="ListNumber"/>
      </w:pPr>
      <w:r>
        <w:t>Preparar una ficha ejecutiva de una página: problema/necesidad, contribución, diseño o intervención, resultados, duración, recursos y riesgo principal.</w:t>
      </w:r>
    </w:p>
    <w:p>
      <w:pPr>
        <w:pStyle w:val="ListNumber"/>
      </w:pPr>
      <w:r>
        <w:t>Formular una defensa breve (3 minutos): relevancia → elección científica/técnica → productos → viabilidad.</w:t>
      </w:r>
    </w:p>
    <w:p>
      <w:pPr>
        <w:pStyle w:val="ListNumber"/>
      </w:pPr>
      <w:r>
        <w:t>Consolidar anexos requeridos y registrar los componentes aún pendientes.</w:t>
      </w:r>
    </w:p>
    <w:p>
      <w:pPr>
        <w:pStyle w:val="ListNumber"/>
      </w:pPr>
      <w:r>
        <w:t>Nombrar versión, fecha, modalidad y responsables para asegurar control documental.</w:t>
      </w:r>
    </w:p>
    <w:p>
      <w:pPr>
        <w:pStyle w:val="Heading1"/>
      </w:pPr>
      <w:r>
        <w:t>Diferenciación de resultados según modalidad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Investigación / innovación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Vinculación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Nuevos conocimientos, datos, instrumentos, prototipos o publicaciones esperadas; impacto como proyección.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Servicios, intervenciones, capacidades y mejoras verificables con actores; resultados e impacto distinguidos.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 de mérito científico y viabilidad técnica.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 de pertinencia territorial, participación y sostenibilidad.</w:t>
            </w:r>
          </w:p>
        </w:tc>
      </w:tr>
    </w:tbl>
    <w:p>
      <w:pPr>
        <w:pStyle w:val="Heading1"/>
      </w:pPr>
      <w:r>
        <w:t>Secuencia asincrónica de 5 horas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3264"/>
        <w:gridCol w:w="3264"/>
        <w:gridCol w:w="3264"/>
      </w:tblGrid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Actividad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Tiempo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Evidencia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1. Revisar bases, modalidad y anexos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45 min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Matriz A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2. Transferir el proyecto al formulario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110 min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Borrador institucional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3. Auditar y corregir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70 min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Matriz C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4. Ajustar referencias, presupuesto y anexos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45 min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Expediente revisado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5. Ficha ejecutiva y cierre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30 min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Paquete final</w:t>
            </w:r>
          </w:p>
        </w:tc>
      </w:tr>
      <w:tr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TOTAL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300 min</w:t>
            </w:r>
          </w:p>
        </w:tc>
        <w:tc>
          <w:tcPr>
            <w:tcW w:type="dxa" w:w="3264"/>
            <w:vAlign w:val="center"/>
          </w:tcPr>
          <w:p>
            <w:pPr>
              <w:spacing w:after="40"/>
            </w:pPr>
            <w:r>
              <w:rPr>
                <w:sz w:val="16"/>
              </w:rPr>
              <w:t>Entregable 5</w:t>
            </w:r>
          </w:p>
        </w:tc>
      </w:tr>
    </w:tbl>
    <w:p>
      <w:pPr>
        <w:pStyle w:val="Heading1"/>
      </w:pPr>
      <w:r>
        <w:t>Distribución sincrónica de 3 horas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Núcleo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Minutos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1. Interpretación de bases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35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2. Transferencia documental demostrada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60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3. Auditoría con ejemplos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50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4. Presentación y consignas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35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TOTAL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180</w:t>
            </w:r>
          </w:p>
        </w:tc>
      </w:tr>
    </w:tbl>
    <w:p>
      <w:pPr>
        <w:pStyle w:val="Heading1"/>
      </w:pPr>
      <w:r>
        <w:t>Entregable único del viernes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9792"/>
      </w:tblGrid>
      <w:tr>
        <w:tc>
          <w:tcPr>
            <w:tcW w:type="dxa" w:w="9792"/>
          </w:tcPr>
          <w:p>
            <w:r>
              <w:rPr>
                <w:b/>
              </w:rPr>
              <w:t>ENTREGABLE 5 · Propuesta de investigación o vinculación en el formulario institucional aplicable, con anexos disponibles, ficha ejecutiva y registro de auditoría.</w:t>
            </w:r>
          </w:p>
        </w:tc>
      </w:tr>
    </w:tbl>
    <w:p>
      <w:r>
        <w:t>Contenido del paquete: (a) formulario diligenciado; (b) anexos requeridos que estén disponibles; (c) matriz de requisitos; (d) registro de correcciones y pendientes; (e) ficha ejecutiva. El docente debe identificar con claridad los documentos aún no obtenidos.</w:t>
      </w:r>
    </w:p>
    <w:p>
      <w:pPr>
        <w:pStyle w:val="Heading1"/>
      </w:pPr>
      <w:r>
        <w:t>Rúbrica formativa (10 puntos)</w:t>
      </w:r>
    </w:p>
    <w:tbl>
      <w:tblPr>
        <w:tblStyle w:val="LightShading-Accent1"/>
        <w:tblW w:type="auto" w:w="0"/>
        <w:jc w:val="center"/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Criterio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Puntos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Adecuación verificable a modalidad, bases y formulario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Trazabilidad y coherencia científico-metodológica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Transferencia discursiva y voz autoral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Viabilidad operativa, presupuestaria y ética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Auditoría, integridad documental y comunicación ejecutiva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2</w:t>
            </w:r>
          </w:p>
        </w:tc>
      </w:tr>
      <w:tr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TOTAL</w:t>
            </w:r>
          </w:p>
        </w:tc>
        <w:tc>
          <w:tcPr>
            <w:tcW w:type="dxa" w:w="4896"/>
            <w:vAlign w:val="center"/>
          </w:tcPr>
          <w:p>
            <w:pPr>
              <w:spacing w:after="40"/>
            </w:pPr>
            <w:r>
              <w:rPr>
                <w:sz w:val="16"/>
              </w:rPr>
              <w:t>10</w:t>
            </w:r>
          </w:p>
        </w:tc>
      </w:tr>
    </w:tbl>
    <w:p>
      <w:pPr>
        <w:pStyle w:val="Heading1"/>
      </w:pPr>
      <w:r>
        <w:t>Lista de comprobación de cierre</w:t>
      </w:r>
    </w:p>
    <w:p>
      <w:pPr>
        <w:pStyle w:val="ListBullet"/>
      </w:pPr>
      <w:r>
        <w:t>☐  El formulario corresponde a la modalidad y edición de las bases revisadas.</w:t>
      </w:r>
    </w:p>
    <w:p>
      <w:pPr>
        <w:pStyle w:val="ListBullet"/>
      </w:pPr>
      <w:r>
        <w:t>☐  La pregunta o propósito coincide con el problema, los objetivos y la contribución.</w:t>
      </w:r>
    </w:p>
    <w:p>
      <w:pPr>
        <w:pStyle w:val="ListBullet"/>
      </w:pPr>
      <w:r>
        <w:t>☐  La metodología permite producir la evidencia propuesta y se justifica.</w:t>
      </w:r>
    </w:p>
    <w:p>
      <w:pPr>
        <w:pStyle w:val="ListBullet"/>
      </w:pPr>
      <w:r>
        <w:t>☐  Los instrumentos, procedimientos y análisis son consistentes con el diseño.</w:t>
      </w:r>
    </w:p>
    <w:p>
      <w:pPr>
        <w:pStyle w:val="ListBullet"/>
      </w:pPr>
      <w:r>
        <w:t>☐  El cronograma y presupuesto guardan relación con productos y recursos.</w:t>
      </w:r>
    </w:p>
    <w:p>
      <w:pPr>
        <w:pStyle w:val="ListBullet"/>
      </w:pPr>
      <w:r>
        <w:t>☐  Las citas, los datos, los antecedentes y las afirmaciones se verificaron.</w:t>
      </w:r>
    </w:p>
    <w:p>
      <w:pPr>
        <w:pStyle w:val="ListBullet"/>
      </w:pPr>
      <w:r>
        <w:t>☐  La propuesta distingue productos, resultados esperados e impactos proyectados.</w:t>
      </w:r>
    </w:p>
    <w:p>
      <w:pPr>
        <w:pStyle w:val="ListBullet"/>
      </w:pPr>
      <w:r>
        <w:t>☐  Los requisitos y anexos pendientes se declaran, sin simular cumplimiento.</w:t>
      </w:r>
    </w:p>
    <w:p>
      <w:pPr>
        <w:pStyle w:val="Heading1"/>
      </w:pPr>
      <w:r>
        <w:t>IA como lector crítico, no como certificador</w:t>
      </w:r>
    </w:p>
    <w:p>
      <w:r>
        <w:t>Prompt 1 — auditoría de adecuación: «Analiza estos apartados del proyecto frente a los requisitos oficiales que te proporciono. Devuelve una tabla requisito–evidencia–vacío–corrección. No inventes requisitos ni afirmes cumplimiento cuando falte documentación».</w:t>
      </w:r>
    </w:p>
    <w:p>
      <w:r>
        <w:t>Prompt 2 — auditoría de trazabilidad: «Compara problema, pregunta, objetivos, teoría, diseño, unidades, instrumentos, análisis, resultados y actividades. Identifica desconexiones, explica su importancia y recomienda ajustes sin reescribir arbitrariamente las decisiones del autor».</w:t>
      </w:r>
    </w:p>
    <w:p>
      <w:r>
        <w:t>Prompt 3 — voz autoral: «Examina si esta propuesta justifica sus decisiones o solo las enumera. Señala qué argumentos requieren respaldo y dónde se confunden evidencias con expectativas. No inventes fuentes ni resultados».</w:t>
      </w:r>
    </w:p>
    <w:p>
      <w:pPr>
        <w:pStyle w:val="Heading1"/>
      </w:pPr>
      <w:r>
        <w:t>Materiales que debe tener preparado el participante</w:t>
      </w:r>
    </w:p>
    <w:p>
      <w:r>
        <w:t>Documento maestro de los Días 1–4; matriz de fuentes; diseño e instrumentos preliminares; cronograma y presupuesto; formulario, bases y rúbrica de la modalidad específica; información verificada del equipo y los anexos disponibles.</w:t>
      </w:r>
    </w:p>
    <w:p>
      <w:pPr>
        <w:pStyle w:val="Heading1"/>
      </w:pPr>
      <w:r>
        <w:t>Referencias institucionales de consulta</w:t>
      </w:r>
    </w:p>
    <w:p>
      <w:r>
        <w:t>Universidad Técnica Estatal de Quevedo. (2026). Undécima convocatoria FOCICYT para proyectos de investigación e innovación. https://www.uteq.edu.ec/es/comunicacion/noticia/undecima-convocatoria-focicyt</w:t>
      </w:r>
    </w:p>
    <w:p>
      <w:r>
        <w:t>Universidad Técnica Estatal de Quevedo. (2026). II convocatoria FODIVINC 2026. https://www.uteq.edu.ec/es/comunicacion/noticia/uteq-lanzo-ii-convocatoria-fodivinc-2026</w:t>
      </w:r>
    </w:p>
    <w:p>
      <w:r>
        <w:t>Universidad Técnica Estatal de Quevedo. (2024). Reglamento de Investigación e Innovación. https://www.uteq.edu.ec/assets/docs/research/regulations/reglamento-de-investigacion-2024.pdf</w:t>
      </w:r>
    </w:p>
    <w:p>
      <w:r>
        <w:t>Nota de vigencia: las ediciones FOCICYT y FODIVINC de 2026 tuvieron plazos específicos ya transcurridos. Para una nueva postulación se requerirán las bases y formularios vigentes; este taller prepara una propuesta susceptible de revisión preliminar, no registra automáticamente una solicitud.</w:t>
      </w:r>
    </w:p>
    <w:sectPr w:rsidR="00FC693F" w:rsidRPr="0006063C" w:rsidSect="00034616">
      <w:footerReference w:type="default" r:id="rId9"/>
      <w:pgSz w:w="12240" w:h="15840"/>
      <w:pgMar w:top="1037" w:right="1224" w:bottom="979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UTEQ PROYECTA  •  GUÍA 05  •  JORNADA DE CIERRE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20343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0555C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64F5A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40"/>
      <w:contextualSpacing/>
    </w:pPr>
    <w:rPr>
      <w:rFonts w:asciiTheme="majorHAnsi" w:eastAsiaTheme="majorEastAsia" w:hAnsiTheme="majorHAnsi" w:cstheme="majorBidi" w:ascii="Aptos Display" w:hAnsi="Aptos Display"/>
      <w:b/>
      <w:color w:val="10484E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